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8" w:type="dxa"/>
        <w:tblBorders>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638"/>
      </w:tblGrid>
      <w:tr w:rsidR="00704765" w14:paraId="2DEEA3FC" w14:textId="77777777">
        <w:tblPrEx>
          <w:tblCellMar>
            <w:top w:w="0" w:type="dxa"/>
            <w:bottom w:w="0" w:type="dxa"/>
          </w:tblCellMar>
        </w:tblPrEx>
        <w:tc>
          <w:tcPr>
            <w:tcW w:w="9638" w:type="dxa"/>
            <w:tcBorders>
              <w:top w:val="none" w:sz="0" w:space="0" w:color="FFFFFF"/>
              <w:left w:val="none" w:sz="0" w:space="0" w:color="FFFFFF"/>
              <w:bottom w:val="none" w:sz="0" w:space="0" w:color="FFFFFF"/>
              <w:right w:val="none" w:sz="0" w:space="0" w:color="FFFFFF"/>
            </w:tcBorders>
            <w:shd w:val="clear" w:color="auto" w:fill="EFF6FF"/>
            <w:tcMar>
              <w:top w:w="120" w:type="dxa"/>
              <w:left w:w="160" w:type="dxa"/>
              <w:bottom w:w="120" w:type="dxa"/>
              <w:right w:w="160" w:type="dxa"/>
            </w:tcMar>
          </w:tcPr>
          <w:p w14:paraId="7DB12921" w14:textId="74E195CC" w:rsidR="00704765" w:rsidRDefault="00000000">
            <w:pPr>
              <w:spacing w:after="60" w:line="276" w:lineRule="auto"/>
            </w:pPr>
            <w:r>
              <w:rPr>
                <w:b/>
                <w:bCs/>
                <w:caps/>
                <w:color w:val="64748B"/>
                <w:sz w:val="20"/>
                <w:szCs w:val="20"/>
              </w:rPr>
              <w:t xml:space="preserve">TEMPLATE </w:t>
            </w:r>
            <w:r w:rsidR="00F74656">
              <w:rPr>
                <w:b/>
                <w:bCs/>
                <w:caps/>
                <w:color w:val="64748B"/>
                <w:sz w:val="20"/>
                <w:szCs w:val="20"/>
              </w:rPr>
              <w:t>–</w:t>
            </w:r>
            <w:r>
              <w:rPr>
                <w:b/>
                <w:bCs/>
                <w:caps/>
                <w:color w:val="64748B"/>
                <w:sz w:val="20"/>
                <w:szCs w:val="20"/>
              </w:rPr>
              <w:t xml:space="preserve"> RESULTS COMMUNICATION</w:t>
            </w:r>
          </w:p>
          <w:p w14:paraId="1083DE2A" w14:textId="77777777" w:rsidR="00704765" w:rsidRDefault="00000000">
            <w:pPr>
              <w:spacing w:line="276" w:lineRule="auto"/>
            </w:pPr>
            <w:r>
              <w:rPr>
                <w:b/>
                <w:bCs/>
                <w:color w:val="1E3A5F"/>
                <w:sz w:val="26"/>
                <w:szCs w:val="26"/>
              </w:rPr>
              <w:t>Sharing psychosocial survey findings with workers</w:t>
            </w:r>
          </w:p>
        </w:tc>
      </w:tr>
    </w:tbl>
    <w:p w14:paraId="3715D343" w14:textId="77777777" w:rsidR="00704765" w:rsidRDefault="00704765">
      <w:pPr>
        <w:spacing w:after="80" w:line="276" w:lineRule="auto"/>
      </w:pPr>
    </w:p>
    <w:p w14:paraId="5B568D93" w14:textId="6BD4BFF3" w:rsidR="00704765" w:rsidRDefault="00000000">
      <w:pPr>
        <w:spacing w:after="120" w:line="276" w:lineRule="auto"/>
      </w:pPr>
      <w:r>
        <w:rPr>
          <w:color w:val="64748B"/>
          <w:sz w:val="20"/>
          <w:szCs w:val="20"/>
        </w:rPr>
        <w:t xml:space="preserve">Use this template to communicate survey results back to workers. It should be shared </w:t>
      </w:r>
      <w:r w:rsidR="00F74656">
        <w:rPr>
          <w:color w:val="64748B"/>
          <w:sz w:val="20"/>
          <w:szCs w:val="20"/>
        </w:rPr>
        <w:t>shortly after</w:t>
      </w:r>
      <w:r>
        <w:rPr>
          <w:color w:val="64748B"/>
          <w:sz w:val="20"/>
          <w:szCs w:val="20"/>
        </w:rPr>
        <w:t xml:space="preserve"> survey close. A team briefing is generally more effective than email alone </w:t>
      </w:r>
      <w:r w:rsidR="00F74656">
        <w:rPr>
          <w:color w:val="64748B"/>
          <w:sz w:val="20"/>
          <w:szCs w:val="20"/>
        </w:rPr>
        <w:t>–</w:t>
      </w:r>
      <w:r>
        <w:rPr>
          <w:color w:val="64748B"/>
          <w:sz w:val="20"/>
          <w:szCs w:val="20"/>
        </w:rPr>
        <w:t xml:space="preserve"> use this as a written summary to accompany the conversation.</w:t>
      </w:r>
    </w:p>
    <w:p w14:paraId="2282313F" w14:textId="77777777" w:rsidR="00704765" w:rsidRDefault="00704765">
      <w:pPr>
        <w:spacing w:after="80" w:line="276" w:lineRule="auto"/>
      </w:pPr>
    </w:p>
    <w:p w14:paraId="77A8067D" w14:textId="77777777" w:rsidR="00704765" w:rsidRDefault="00704765">
      <w:pPr>
        <w:pBdr>
          <w:bottom w:val="single" w:sz="2" w:space="1" w:color="E2E8F0"/>
        </w:pBdr>
        <w:spacing w:before="200" w:after="200" w:line="276" w:lineRule="auto"/>
      </w:pPr>
    </w:p>
    <w:p w14:paraId="040DE9FE" w14:textId="0AD67C4C" w:rsidR="00704765" w:rsidRDefault="00000000">
      <w:pPr>
        <w:pStyle w:val="Heading1"/>
        <w:pBdr>
          <w:bottom w:val="single" w:sz="4" w:space="4" w:color="2563EB"/>
        </w:pBdr>
        <w:spacing w:line="276" w:lineRule="auto"/>
      </w:pPr>
      <w:r>
        <w:rPr>
          <w:color w:val="1E3A5F"/>
        </w:rPr>
        <w:t xml:space="preserve">[Organisation / Team] Psychosocial Survey </w:t>
      </w:r>
      <w:r w:rsidR="00F74656">
        <w:rPr>
          <w:color w:val="1E3A5F"/>
        </w:rPr>
        <w:t>–</w:t>
      </w:r>
      <w:r>
        <w:rPr>
          <w:color w:val="1E3A5F"/>
        </w:rPr>
        <w:t xml:space="preserve"> What We Found</w:t>
      </w:r>
    </w:p>
    <w:tbl>
      <w:tblPr>
        <w:tblW w:w="9638" w:type="dxa"/>
        <w:tblBorders>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638"/>
      </w:tblGrid>
      <w:tr w:rsidR="00704765" w14:paraId="63F267B7" w14:textId="77777777">
        <w:tblPrEx>
          <w:tblCellMar>
            <w:top w:w="0" w:type="dxa"/>
            <w:bottom w:w="0" w:type="dxa"/>
          </w:tblCellMar>
        </w:tblPrEx>
        <w:tc>
          <w:tcPr>
            <w:tcW w:w="9638" w:type="dxa"/>
            <w:tcBorders>
              <w:top w:val="none" w:sz="0" w:space="0" w:color="FFFFFF"/>
              <w:left w:val="none" w:sz="0" w:space="0" w:color="FFFFFF"/>
              <w:bottom w:val="none" w:sz="0" w:space="0" w:color="FFFFFF"/>
              <w:right w:val="none" w:sz="0" w:space="0" w:color="FFFFFF"/>
            </w:tcBorders>
            <w:shd w:val="clear" w:color="auto" w:fill="F8FAFC"/>
            <w:tcMar>
              <w:top w:w="120" w:type="dxa"/>
              <w:left w:w="160" w:type="dxa"/>
              <w:bottom w:w="120" w:type="dxa"/>
              <w:right w:w="160" w:type="dxa"/>
            </w:tcMar>
          </w:tcPr>
          <w:p w14:paraId="24D65D10" w14:textId="77777777" w:rsidR="00704765" w:rsidRDefault="00000000">
            <w:pPr>
              <w:spacing w:after="60" w:line="276" w:lineRule="auto"/>
            </w:pPr>
            <w:r>
              <w:rPr>
                <w:b/>
                <w:bCs/>
                <w:color w:val="64748B"/>
                <w:sz w:val="20"/>
                <w:szCs w:val="20"/>
              </w:rPr>
              <w:t xml:space="preserve">Survey period: </w:t>
            </w:r>
            <w:r>
              <w:rPr>
                <w:color w:val="1E293B"/>
                <w:sz w:val="20"/>
                <w:szCs w:val="20"/>
              </w:rPr>
              <w:t>[Start date] to [End date]</w:t>
            </w:r>
          </w:p>
          <w:p w14:paraId="4EBCF399" w14:textId="77777777" w:rsidR="00704765" w:rsidRDefault="00000000">
            <w:pPr>
              <w:spacing w:after="60" w:line="276" w:lineRule="auto"/>
            </w:pPr>
            <w:r>
              <w:rPr>
                <w:b/>
                <w:bCs/>
                <w:color w:val="64748B"/>
                <w:sz w:val="20"/>
                <w:szCs w:val="20"/>
              </w:rPr>
              <w:t xml:space="preserve">Response rate: </w:t>
            </w:r>
            <w:r>
              <w:rPr>
                <w:color w:val="1E293B"/>
                <w:sz w:val="20"/>
                <w:szCs w:val="20"/>
              </w:rPr>
              <w:t>[X]% ([N] of [N] eligible workers)</w:t>
            </w:r>
          </w:p>
          <w:p w14:paraId="41DA04AE" w14:textId="77777777" w:rsidR="00704765" w:rsidRDefault="00000000">
            <w:pPr>
              <w:spacing w:line="276" w:lineRule="auto"/>
            </w:pPr>
            <w:r>
              <w:rPr>
                <w:b/>
                <w:bCs/>
                <w:color w:val="64748B"/>
                <w:sz w:val="20"/>
                <w:szCs w:val="20"/>
              </w:rPr>
              <w:t xml:space="preserve">Results shared: </w:t>
            </w:r>
            <w:r>
              <w:rPr>
                <w:color w:val="1E293B"/>
                <w:sz w:val="20"/>
                <w:szCs w:val="20"/>
              </w:rPr>
              <w:t>[Date]</w:t>
            </w:r>
          </w:p>
        </w:tc>
      </w:tr>
    </w:tbl>
    <w:p w14:paraId="6581D5E2" w14:textId="77777777" w:rsidR="00704765" w:rsidRDefault="00704765">
      <w:pPr>
        <w:spacing w:after="80" w:line="276" w:lineRule="auto"/>
      </w:pPr>
    </w:p>
    <w:p w14:paraId="40F7295A" w14:textId="77777777" w:rsidR="00704765" w:rsidRDefault="00000000">
      <w:pPr>
        <w:pStyle w:val="Heading2"/>
        <w:spacing w:line="276" w:lineRule="auto"/>
      </w:pPr>
      <w:r>
        <w:rPr>
          <w:color w:val="1E3A5F"/>
        </w:rPr>
        <w:t>Thank you for participating</w:t>
      </w:r>
    </w:p>
    <w:p w14:paraId="64FA2AE6" w14:textId="7FC68422" w:rsidR="00704765" w:rsidRDefault="00000000">
      <w:pPr>
        <w:spacing w:after="120" w:line="276" w:lineRule="auto"/>
      </w:pPr>
      <w:r>
        <w:rPr>
          <w:color w:val="1E293B"/>
        </w:rPr>
        <w:t xml:space="preserve">A total of [N] people completed the survey </w:t>
      </w:r>
      <w:r w:rsidR="00F74656">
        <w:rPr>
          <w:color w:val="1E293B"/>
        </w:rPr>
        <w:t xml:space="preserve">– </w:t>
      </w:r>
      <w:r>
        <w:rPr>
          <w:color w:val="1E293B"/>
        </w:rPr>
        <w:t>thank you. Your input is what makes this analysis meaningful. We have committed to sharing what we found, and that's what this summary is for.</w:t>
      </w:r>
    </w:p>
    <w:p w14:paraId="6C4CA526" w14:textId="77777777" w:rsidR="00704765" w:rsidRDefault="00000000">
      <w:pPr>
        <w:pStyle w:val="Heading2"/>
        <w:spacing w:line="276" w:lineRule="auto"/>
      </w:pPr>
      <w:r>
        <w:rPr>
          <w:color w:val="1E3A5F"/>
        </w:rPr>
        <w:t>What the survey measured</w:t>
      </w:r>
    </w:p>
    <w:p w14:paraId="53689CB6" w14:textId="3AD0DF71" w:rsidR="00704765" w:rsidRDefault="00000000">
      <w:pPr>
        <w:spacing w:after="120" w:line="276" w:lineRule="auto"/>
      </w:pPr>
      <w:r>
        <w:rPr>
          <w:color w:val="1E293B"/>
        </w:rPr>
        <w:t xml:space="preserve">The survey covered </w:t>
      </w:r>
      <w:r w:rsidR="00F74656">
        <w:rPr>
          <w:color w:val="1E293B"/>
        </w:rPr>
        <w:t>[up to 20]</w:t>
      </w:r>
      <w:r>
        <w:rPr>
          <w:color w:val="1E293B"/>
        </w:rPr>
        <w:t xml:space="preserve"> specific psychosocial factors </w:t>
      </w:r>
      <w:r w:rsidR="00F74656">
        <w:rPr>
          <w:color w:val="1E293B"/>
        </w:rPr>
        <w:t>–</w:t>
      </w:r>
      <w:r>
        <w:rPr>
          <w:color w:val="1E293B"/>
        </w:rPr>
        <w:t xml:space="preserve"> the conditions of work that affect how people experience their job and their wellbeing. These include things like workload, clarity of roles, access to support, and whether processes feel fair. It also included </w:t>
      </w:r>
      <w:r w:rsidR="001D44DA">
        <w:rPr>
          <w:color w:val="1E293B"/>
        </w:rPr>
        <w:t>three</w:t>
      </w:r>
      <w:r>
        <w:rPr>
          <w:color w:val="1E293B"/>
        </w:rPr>
        <w:t xml:space="preserve"> outcome measures: </w:t>
      </w:r>
      <w:r w:rsidR="001D44DA">
        <w:rPr>
          <w:color w:val="1E293B"/>
        </w:rPr>
        <w:t xml:space="preserve">work engagement, job burnout and </w:t>
      </w:r>
      <w:r>
        <w:rPr>
          <w:color w:val="1E293B"/>
        </w:rPr>
        <w:t>psychological strain.</w:t>
      </w:r>
    </w:p>
    <w:p w14:paraId="6F50E056" w14:textId="20BD5E74" w:rsidR="00704765" w:rsidRDefault="00000000">
      <w:pPr>
        <w:spacing w:after="120" w:line="276" w:lineRule="auto"/>
      </w:pPr>
      <w:r>
        <w:rPr>
          <w:color w:val="1E293B"/>
        </w:rPr>
        <w:t xml:space="preserve">Results are reported as the proportion of respondents in each risk category: Low, Moderate, or High. These are patterns across the group </w:t>
      </w:r>
      <w:r w:rsidR="00F74656">
        <w:rPr>
          <w:color w:val="1E293B"/>
        </w:rPr>
        <w:t>–</w:t>
      </w:r>
      <w:r>
        <w:rPr>
          <w:color w:val="1E293B"/>
        </w:rPr>
        <w:t xml:space="preserve"> individual responses are not visible to anyone in management.</w:t>
      </w:r>
    </w:p>
    <w:p w14:paraId="0CBB2481" w14:textId="77777777" w:rsidR="00704765" w:rsidRDefault="00000000">
      <w:pPr>
        <w:pStyle w:val="Heading2"/>
        <w:spacing w:line="276" w:lineRule="auto"/>
        <w:rPr>
          <w:color w:val="1E3A5F"/>
        </w:rPr>
      </w:pPr>
      <w:r>
        <w:rPr>
          <w:color w:val="1E3A5F"/>
        </w:rPr>
        <w:t>Key findings</w:t>
      </w:r>
    </w:p>
    <w:p w14:paraId="23728597" w14:textId="7BD87A13" w:rsidR="001D44DA" w:rsidRPr="001D44DA" w:rsidRDefault="001D44DA">
      <w:pPr>
        <w:pStyle w:val="Heading2"/>
        <w:spacing w:line="276" w:lineRule="auto"/>
        <w:rPr>
          <w:b w:val="0"/>
          <w:bCs w:val="0"/>
          <w:color w:val="64748B"/>
          <w:sz w:val="20"/>
          <w:szCs w:val="20"/>
        </w:rPr>
      </w:pPr>
      <w:r w:rsidRPr="001D44DA">
        <w:rPr>
          <w:b w:val="0"/>
          <w:bCs w:val="0"/>
          <w:color w:val="64748B"/>
          <w:sz w:val="20"/>
          <w:szCs w:val="20"/>
        </w:rPr>
        <w:t>[Refer to your (optional) professional recommendations report if you elected to generate one]</w:t>
      </w:r>
    </w:p>
    <w:p w14:paraId="027413A7" w14:textId="77777777" w:rsidR="00704765" w:rsidRDefault="00000000">
      <w:pPr>
        <w:pStyle w:val="Heading3"/>
        <w:spacing w:line="276" w:lineRule="auto"/>
      </w:pPr>
      <w:r>
        <w:rPr>
          <w:color w:val="2563EB"/>
        </w:rPr>
        <w:t>Areas of strength (lower risk)</w:t>
      </w:r>
    </w:p>
    <w:p w14:paraId="3A229648" w14:textId="144D0B28" w:rsidR="00704765" w:rsidRDefault="00000000">
      <w:pPr>
        <w:spacing w:after="120" w:line="276" w:lineRule="auto"/>
      </w:pPr>
      <w:r>
        <w:rPr>
          <w:color w:val="1E293B"/>
        </w:rPr>
        <w:t xml:space="preserve">[Describe the 2–3 factors where results were most favourable. Be specific </w:t>
      </w:r>
      <w:r w:rsidR="00F74656">
        <w:rPr>
          <w:color w:val="1E293B"/>
        </w:rPr>
        <w:t>–</w:t>
      </w:r>
      <w:r>
        <w:rPr>
          <w:color w:val="1E293B"/>
        </w:rPr>
        <w:t xml:space="preserve"> e.g. 'Co-worker support was rated as low risk by [X]% of respondents, suggesting strong team relationships across the organisation.']</w:t>
      </w:r>
    </w:p>
    <w:p w14:paraId="5BEC0CDE" w14:textId="77777777" w:rsidR="00704765" w:rsidRDefault="00000000">
      <w:pPr>
        <w:spacing w:after="120" w:line="276" w:lineRule="auto"/>
      </w:pPr>
      <w:r>
        <w:rPr>
          <w:color w:val="1E293B"/>
        </w:rPr>
        <w:t>[Use this space to acknowledge what is working well before moving to priority areas.]</w:t>
      </w:r>
    </w:p>
    <w:p w14:paraId="09B680C9" w14:textId="77777777" w:rsidR="00704765" w:rsidRDefault="00000000">
      <w:pPr>
        <w:pStyle w:val="Heading3"/>
        <w:spacing w:line="276" w:lineRule="auto"/>
      </w:pPr>
      <w:r>
        <w:rPr>
          <w:color w:val="2563EB"/>
        </w:rPr>
        <w:t>Priority areas (higher risk)</w:t>
      </w:r>
    </w:p>
    <w:p w14:paraId="39775438" w14:textId="3DC96C6F" w:rsidR="00704765" w:rsidRDefault="00000000">
      <w:pPr>
        <w:spacing w:after="120" w:line="276" w:lineRule="auto"/>
      </w:pPr>
      <w:r>
        <w:rPr>
          <w:color w:val="1E293B"/>
        </w:rPr>
        <w:t xml:space="preserve">[Describe the 2–3 factors identified as highest priority. Explain what each factor measures and what the data showed </w:t>
      </w:r>
      <w:r w:rsidR="00F74656">
        <w:rPr>
          <w:color w:val="1E293B"/>
        </w:rPr>
        <w:t>–</w:t>
      </w:r>
      <w:r>
        <w:rPr>
          <w:color w:val="1E293B"/>
        </w:rPr>
        <w:t xml:space="preserve"> e.g. 'Role overload was rated as high risk by [X]% of respondents. This factor measures whether the demands of the job regularly exceed what can reasonably be done in the available time.']</w:t>
      </w:r>
    </w:p>
    <w:p w14:paraId="31E6C0D6" w14:textId="2032BF05" w:rsidR="00704765" w:rsidRDefault="00000000">
      <w:pPr>
        <w:spacing w:after="120" w:line="276" w:lineRule="auto"/>
      </w:pPr>
      <w:r>
        <w:rPr>
          <w:color w:val="1E293B"/>
        </w:rPr>
        <w:t xml:space="preserve">[Repeat for each priority factor. Be factual </w:t>
      </w:r>
      <w:r w:rsidR="00F74656">
        <w:rPr>
          <w:color w:val="1E293B"/>
        </w:rPr>
        <w:t>–</w:t>
      </w:r>
      <w:r>
        <w:rPr>
          <w:color w:val="1E293B"/>
        </w:rPr>
        <w:t xml:space="preserve"> this section names the problem, not the cause. The cause comes from the focus groups.]</w:t>
      </w:r>
    </w:p>
    <w:p w14:paraId="7C809912" w14:textId="77777777" w:rsidR="00704765" w:rsidRDefault="00000000">
      <w:pPr>
        <w:pStyle w:val="Heading3"/>
        <w:spacing w:line="276" w:lineRule="auto"/>
      </w:pPr>
      <w:r>
        <w:rPr>
          <w:color w:val="2563EB"/>
        </w:rPr>
        <w:t>Outcomes</w:t>
      </w:r>
    </w:p>
    <w:p w14:paraId="6C7D44BE" w14:textId="3004349B" w:rsidR="00704765" w:rsidRDefault="00000000">
      <w:pPr>
        <w:spacing w:after="120" w:line="276" w:lineRule="auto"/>
      </w:pPr>
      <w:r>
        <w:rPr>
          <w:color w:val="1E293B"/>
        </w:rPr>
        <w:lastRenderedPageBreak/>
        <w:t xml:space="preserve">[Describe the outcome results </w:t>
      </w:r>
      <w:r w:rsidR="00F74656">
        <w:rPr>
          <w:color w:val="1E293B"/>
        </w:rPr>
        <w:t>–</w:t>
      </w:r>
      <w:r>
        <w:rPr>
          <w:color w:val="1E293B"/>
        </w:rPr>
        <w:t xml:space="preserve"> e.g. 'Psychological strain: [X]% low risk, [Y]% moderate, [Z]% high. Job burnout: [X]% low risk, [Y]% moderate, [Z]% high.' If results are concerning, acknowledge this directly rather than minimising.]</w:t>
      </w:r>
    </w:p>
    <w:p w14:paraId="1CC31AF2" w14:textId="77777777" w:rsidR="00704765" w:rsidRDefault="00000000">
      <w:pPr>
        <w:pStyle w:val="Heading2"/>
        <w:spacing w:line="276" w:lineRule="auto"/>
      </w:pPr>
      <w:r>
        <w:rPr>
          <w:color w:val="1E3A5F"/>
        </w:rPr>
        <w:t>What happens next</w:t>
      </w:r>
    </w:p>
    <w:p w14:paraId="03ED7B60" w14:textId="17CA3767" w:rsidR="00704765" w:rsidRDefault="00000000">
      <w:pPr>
        <w:spacing w:after="120" w:line="276" w:lineRule="auto"/>
      </w:pPr>
      <w:r>
        <w:rPr>
          <w:color w:val="1E293B"/>
        </w:rPr>
        <w:t xml:space="preserve">We will be running </w:t>
      </w:r>
      <w:r w:rsidR="001D44DA">
        <w:rPr>
          <w:color w:val="1E293B"/>
        </w:rPr>
        <w:t xml:space="preserve">some </w:t>
      </w:r>
      <w:r>
        <w:rPr>
          <w:color w:val="1E293B"/>
        </w:rPr>
        <w:t xml:space="preserve">focus groups to understand the working </w:t>
      </w:r>
      <w:r w:rsidR="001D44DA">
        <w:rPr>
          <w:color w:val="1E293B"/>
        </w:rPr>
        <w:t xml:space="preserve">specific workplace </w:t>
      </w:r>
      <w:r>
        <w:rPr>
          <w:color w:val="1E293B"/>
        </w:rPr>
        <w:t xml:space="preserve">conditions that are contributing to the priority areas identified. These are small group conversations </w:t>
      </w:r>
      <w:r w:rsidR="00F74656">
        <w:rPr>
          <w:color w:val="1E293B"/>
        </w:rPr>
        <w:t>–</w:t>
      </w:r>
      <w:r>
        <w:rPr>
          <w:color w:val="1E293B"/>
        </w:rPr>
        <w:t xml:space="preserve"> typically 6–8 people </w:t>
      </w:r>
      <w:r w:rsidR="00F74656">
        <w:rPr>
          <w:color w:val="1E293B"/>
        </w:rPr>
        <w:t>–</w:t>
      </w:r>
      <w:r>
        <w:rPr>
          <w:color w:val="1E293B"/>
        </w:rPr>
        <w:t xml:space="preserve"> facilitated </w:t>
      </w:r>
      <w:r w:rsidR="001D44DA">
        <w:rPr>
          <w:color w:val="1E293B"/>
        </w:rPr>
        <w:t>by [internal / external person]</w:t>
      </w:r>
      <w:r>
        <w:rPr>
          <w:color w:val="1E293B"/>
        </w:rPr>
        <w:t>, and responses are reported as themes only.</w:t>
      </w:r>
    </w:p>
    <w:p w14:paraId="48A2D3F6" w14:textId="77777777" w:rsidR="00704765" w:rsidRDefault="00000000">
      <w:pPr>
        <w:spacing w:after="120" w:line="276" w:lineRule="auto"/>
      </w:pPr>
      <w:r>
        <w:rPr>
          <w:color w:val="1E293B"/>
        </w:rPr>
        <w:t>Focus groups will take place in [timeframe]. Registration will be through [LMS / booking system / process]. If you would like to participate, [how to register].</w:t>
      </w:r>
    </w:p>
    <w:p w14:paraId="29AA6626" w14:textId="1203B320" w:rsidR="00704765" w:rsidRDefault="00000000">
      <w:pPr>
        <w:spacing w:after="120" w:line="276" w:lineRule="auto"/>
      </w:pPr>
      <w:r>
        <w:rPr>
          <w:color w:val="1E293B"/>
        </w:rPr>
        <w:t xml:space="preserve">From the focus groups, we will build an action plan. The plan will identify specific changes </w:t>
      </w:r>
      <w:r w:rsidR="00F74656">
        <w:rPr>
          <w:color w:val="1E293B"/>
        </w:rPr>
        <w:t>–</w:t>
      </w:r>
      <w:r>
        <w:rPr>
          <w:color w:val="1E293B"/>
        </w:rPr>
        <w:t xml:space="preserve"> to how work is designed, how decisions are made, what support is available </w:t>
      </w:r>
      <w:r w:rsidR="00F74656">
        <w:rPr>
          <w:color w:val="1E293B"/>
        </w:rPr>
        <w:t>–</w:t>
      </w:r>
      <w:r>
        <w:rPr>
          <w:color w:val="1E293B"/>
        </w:rPr>
        <w:t xml:space="preserve"> that address the priority hazards. It will include named owners and timeframes, and we will communicate it back to everyone.</w:t>
      </w:r>
    </w:p>
    <w:p w14:paraId="091D9B39" w14:textId="77777777" w:rsidR="00704765" w:rsidRDefault="00000000">
      <w:pPr>
        <w:pStyle w:val="Heading2"/>
        <w:spacing w:line="276" w:lineRule="auto"/>
      </w:pPr>
      <w:r>
        <w:rPr>
          <w:color w:val="1E3A5F"/>
        </w:rPr>
        <w:t>Our commitment</w:t>
      </w:r>
    </w:p>
    <w:p w14:paraId="4FD87DE6" w14:textId="54B5E118" w:rsidR="00704765" w:rsidRDefault="00000000">
      <w:pPr>
        <w:spacing w:after="120" w:line="276" w:lineRule="auto"/>
      </w:pPr>
      <w:r>
        <w:rPr>
          <w:color w:val="1E293B"/>
        </w:rPr>
        <w:t xml:space="preserve">We </w:t>
      </w:r>
      <w:r w:rsidR="001D44DA">
        <w:rPr>
          <w:color w:val="1E293B"/>
        </w:rPr>
        <w:t xml:space="preserve">are </w:t>
      </w:r>
      <w:r>
        <w:rPr>
          <w:color w:val="1E293B"/>
        </w:rPr>
        <w:t xml:space="preserve">committed to sharing what we found, and we have done that here. </w:t>
      </w:r>
      <w:r w:rsidR="001D44DA">
        <w:rPr>
          <w:color w:val="1E293B"/>
        </w:rPr>
        <w:t xml:space="preserve">Survey results are the preliminary information. </w:t>
      </w:r>
      <w:r>
        <w:rPr>
          <w:color w:val="1E293B"/>
        </w:rPr>
        <w:t xml:space="preserve">We are now committing to the next step: understanding the causes through </w:t>
      </w:r>
      <w:r w:rsidR="001D44DA">
        <w:rPr>
          <w:color w:val="1E293B"/>
        </w:rPr>
        <w:t xml:space="preserve">further </w:t>
      </w:r>
      <w:r>
        <w:rPr>
          <w:color w:val="1E293B"/>
        </w:rPr>
        <w:t>consultation and acting on what we find.</w:t>
      </w:r>
    </w:p>
    <w:p w14:paraId="3F62B021" w14:textId="77777777" w:rsidR="00704765" w:rsidRDefault="00000000">
      <w:pPr>
        <w:spacing w:after="120" w:line="276" w:lineRule="auto"/>
      </w:pPr>
      <w:r>
        <w:rPr>
          <w:color w:val="1E293B"/>
        </w:rPr>
        <w:t>You will hear from us again with an update in [timeframe]. If you have questions in the meantime, please contact [name / role / email].</w:t>
      </w:r>
    </w:p>
    <w:p w14:paraId="480BB815" w14:textId="77777777" w:rsidR="00704765" w:rsidRDefault="00704765">
      <w:pPr>
        <w:spacing w:after="80" w:line="276" w:lineRule="auto"/>
      </w:pPr>
    </w:p>
    <w:p w14:paraId="04A1CC28" w14:textId="77777777" w:rsidR="00704765" w:rsidRDefault="00704765">
      <w:pPr>
        <w:pBdr>
          <w:bottom w:val="single" w:sz="2" w:space="1" w:color="E2E8F0"/>
        </w:pBdr>
        <w:spacing w:before="200" w:after="200" w:line="276" w:lineRule="auto"/>
      </w:pPr>
    </w:p>
    <w:p w14:paraId="4E21DBCB" w14:textId="77777777" w:rsidR="00704765" w:rsidRDefault="00000000">
      <w:pPr>
        <w:spacing w:after="120" w:line="276" w:lineRule="auto"/>
      </w:pPr>
      <w:r>
        <w:rPr>
          <w:i/>
          <w:iCs/>
          <w:color w:val="64748B"/>
          <w:sz w:val="18"/>
          <w:szCs w:val="18"/>
        </w:rPr>
        <w:t>This template is a starting point. Replace bracketed text with your actual findings and context. The most effective results communications are honest, specific, and commit clearly to the next step.</w:t>
      </w:r>
    </w:p>
    <w:sectPr w:rsidR="00704765">
      <w:pgSz w:w="11906" w:h="16838"/>
      <w:pgMar w:top="1134" w:right="1134" w:bottom="1134" w:left="1134"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26993"/>
    <w:multiLevelType w:val="hybridMultilevel"/>
    <w:tmpl w:val="E78EC2E6"/>
    <w:lvl w:ilvl="0" w:tplc="9550C3A2">
      <w:start w:val="1"/>
      <w:numFmt w:val="decimal"/>
      <w:lvlText w:val="%1."/>
      <w:lvlJc w:val="left"/>
      <w:pPr>
        <w:ind w:left="540" w:hanging="260"/>
      </w:pPr>
    </w:lvl>
    <w:lvl w:ilvl="1" w:tplc="C9B4AE4C">
      <w:numFmt w:val="decimal"/>
      <w:lvlText w:val=""/>
      <w:lvlJc w:val="left"/>
    </w:lvl>
    <w:lvl w:ilvl="2" w:tplc="166475D8">
      <w:numFmt w:val="decimal"/>
      <w:lvlText w:val=""/>
      <w:lvlJc w:val="left"/>
    </w:lvl>
    <w:lvl w:ilvl="3" w:tplc="601C9C18">
      <w:numFmt w:val="decimal"/>
      <w:lvlText w:val=""/>
      <w:lvlJc w:val="left"/>
    </w:lvl>
    <w:lvl w:ilvl="4" w:tplc="B4CEEA72">
      <w:numFmt w:val="decimal"/>
      <w:lvlText w:val=""/>
      <w:lvlJc w:val="left"/>
    </w:lvl>
    <w:lvl w:ilvl="5" w:tplc="AB4403D8">
      <w:numFmt w:val="decimal"/>
      <w:lvlText w:val=""/>
      <w:lvlJc w:val="left"/>
    </w:lvl>
    <w:lvl w:ilvl="6" w:tplc="B204B1F8">
      <w:numFmt w:val="decimal"/>
      <w:lvlText w:val=""/>
      <w:lvlJc w:val="left"/>
    </w:lvl>
    <w:lvl w:ilvl="7" w:tplc="E8769CC2">
      <w:numFmt w:val="decimal"/>
      <w:lvlText w:val=""/>
      <w:lvlJc w:val="left"/>
    </w:lvl>
    <w:lvl w:ilvl="8" w:tplc="63A08508">
      <w:numFmt w:val="decimal"/>
      <w:lvlText w:val=""/>
      <w:lvlJc w:val="left"/>
    </w:lvl>
  </w:abstractNum>
  <w:abstractNum w:abstractNumId="1" w15:restartNumberingAfterBreak="0">
    <w:nsid w:val="24A21DEE"/>
    <w:multiLevelType w:val="hybridMultilevel"/>
    <w:tmpl w:val="F83A91DC"/>
    <w:lvl w:ilvl="0" w:tplc="17EABB6C">
      <w:start w:val="1"/>
      <w:numFmt w:val="bullet"/>
      <w:lvlText w:val="•"/>
      <w:lvlJc w:val="left"/>
      <w:pPr>
        <w:ind w:left="540" w:hanging="260"/>
      </w:pPr>
    </w:lvl>
    <w:lvl w:ilvl="1" w:tplc="AB78C7D2">
      <w:numFmt w:val="decimal"/>
      <w:lvlText w:val=""/>
      <w:lvlJc w:val="left"/>
    </w:lvl>
    <w:lvl w:ilvl="2" w:tplc="522CBF84">
      <w:numFmt w:val="decimal"/>
      <w:lvlText w:val=""/>
      <w:lvlJc w:val="left"/>
    </w:lvl>
    <w:lvl w:ilvl="3" w:tplc="D5468986">
      <w:numFmt w:val="decimal"/>
      <w:lvlText w:val=""/>
      <w:lvlJc w:val="left"/>
    </w:lvl>
    <w:lvl w:ilvl="4" w:tplc="4F0CF1A8">
      <w:numFmt w:val="decimal"/>
      <w:lvlText w:val=""/>
      <w:lvlJc w:val="left"/>
    </w:lvl>
    <w:lvl w:ilvl="5" w:tplc="6E9A9458">
      <w:numFmt w:val="decimal"/>
      <w:lvlText w:val=""/>
      <w:lvlJc w:val="left"/>
    </w:lvl>
    <w:lvl w:ilvl="6" w:tplc="A154A4F2">
      <w:numFmt w:val="decimal"/>
      <w:lvlText w:val=""/>
      <w:lvlJc w:val="left"/>
    </w:lvl>
    <w:lvl w:ilvl="7" w:tplc="89E49478">
      <w:numFmt w:val="decimal"/>
      <w:lvlText w:val=""/>
      <w:lvlJc w:val="left"/>
    </w:lvl>
    <w:lvl w:ilvl="8" w:tplc="3866EAAE">
      <w:numFmt w:val="decimal"/>
      <w:lvlText w:val=""/>
      <w:lvlJc w:val="left"/>
    </w:lvl>
  </w:abstractNum>
  <w:abstractNum w:abstractNumId="2" w15:restartNumberingAfterBreak="0">
    <w:nsid w:val="403E4FC9"/>
    <w:multiLevelType w:val="hybridMultilevel"/>
    <w:tmpl w:val="94AC2720"/>
    <w:lvl w:ilvl="0" w:tplc="75A486D4">
      <w:start w:val="1"/>
      <w:numFmt w:val="bullet"/>
      <w:lvlText w:val="●"/>
      <w:lvlJc w:val="left"/>
      <w:pPr>
        <w:ind w:left="720" w:hanging="360"/>
      </w:pPr>
    </w:lvl>
    <w:lvl w:ilvl="1" w:tplc="DC8C7E3A">
      <w:start w:val="1"/>
      <w:numFmt w:val="bullet"/>
      <w:lvlText w:val="○"/>
      <w:lvlJc w:val="left"/>
      <w:pPr>
        <w:ind w:left="1440" w:hanging="360"/>
      </w:pPr>
    </w:lvl>
    <w:lvl w:ilvl="2" w:tplc="FF749132">
      <w:start w:val="1"/>
      <w:numFmt w:val="bullet"/>
      <w:lvlText w:val="■"/>
      <w:lvlJc w:val="left"/>
      <w:pPr>
        <w:ind w:left="2160" w:hanging="360"/>
      </w:pPr>
    </w:lvl>
    <w:lvl w:ilvl="3" w:tplc="ADB6D15C">
      <w:start w:val="1"/>
      <w:numFmt w:val="bullet"/>
      <w:lvlText w:val="●"/>
      <w:lvlJc w:val="left"/>
      <w:pPr>
        <w:ind w:left="2880" w:hanging="360"/>
      </w:pPr>
    </w:lvl>
    <w:lvl w:ilvl="4" w:tplc="35DEE3D0">
      <w:start w:val="1"/>
      <w:numFmt w:val="bullet"/>
      <w:lvlText w:val="○"/>
      <w:lvlJc w:val="left"/>
      <w:pPr>
        <w:ind w:left="3600" w:hanging="360"/>
      </w:pPr>
    </w:lvl>
    <w:lvl w:ilvl="5" w:tplc="64186B7E">
      <w:start w:val="1"/>
      <w:numFmt w:val="bullet"/>
      <w:lvlText w:val="■"/>
      <w:lvlJc w:val="left"/>
      <w:pPr>
        <w:ind w:left="4320" w:hanging="360"/>
      </w:pPr>
    </w:lvl>
    <w:lvl w:ilvl="6" w:tplc="27F8A234">
      <w:start w:val="1"/>
      <w:numFmt w:val="bullet"/>
      <w:lvlText w:val="●"/>
      <w:lvlJc w:val="left"/>
      <w:pPr>
        <w:ind w:left="5040" w:hanging="360"/>
      </w:pPr>
    </w:lvl>
    <w:lvl w:ilvl="7" w:tplc="531A70F0">
      <w:start w:val="1"/>
      <w:numFmt w:val="bullet"/>
      <w:lvlText w:val="●"/>
      <w:lvlJc w:val="left"/>
      <w:pPr>
        <w:ind w:left="5760" w:hanging="360"/>
      </w:pPr>
    </w:lvl>
    <w:lvl w:ilvl="8" w:tplc="030E7D70">
      <w:start w:val="1"/>
      <w:numFmt w:val="bullet"/>
      <w:lvlText w:val="●"/>
      <w:lvlJc w:val="left"/>
      <w:pPr>
        <w:ind w:left="6480" w:hanging="360"/>
      </w:pPr>
    </w:lvl>
  </w:abstractNum>
  <w:num w:numId="1" w16cid:durableId="2088843372">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4765"/>
    <w:rsid w:val="001D44DA"/>
    <w:rsid w:val="004A2752"/>
    <w:rsid w:val="00704765"/>
    <w:rsid w:val="00F7465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B183A"/>
  <w15:docId w15:val="{910DDD02-8434-430F-9DC2-4C7C486C1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280" w:after="160"/>
      <w:outlineLvl w:val="0"/>
    </w:pPr>
    <w:rPr>
      <w:b/>
      <w:bCs/>
      <w:sz w:val="36"/>
      <w:szCs w:val="36"/>
    </w:rPr>
  </w:style>
  <w:style w:type="paragraph" w:styleId="Heading2">
    <w:name w:val="heading 2"/>
    <w:uiPriority w:val="9"/>
    <w:unhideWhenUsed/>
    <w:qFormat/>
    <w:pPr>
      <w:spacing w:before="240" w:after="120"/>
      <w:outlineLvl w:val="1"/>
    </w:pPr>
    <w:rPr>
      <w:b/>
      <w:bCs/>
      <w:sz w:val="28"/>
      <w:szCs w:val="28"/>
    </w:rPr>
  </w:style>
  <w:style w:type="paragraph" w:styleId="Heading3">
    <w:name w:val="heading 3"/>
    <w:uiPriority w:val="9"/>
    <w:unhideWhenUsed/>
    <w:qFormat/>
    <w:pPr>
      <w:spacing w:before="160" w:after="80"/>
      <w:outlineLvl w:val="2"/>
    </w:pPr>
    <w:rPr>
      <w:b/>
      <w:bCs/>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599</Words>
  <Characters>3208</Characters>
  <Application>Microsoft Office Word</Application>
  <DocSecurity>0</DocSecurity>
  <Lines>65</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Patrick E</cp:lastModifiedBy>
  <cp:revision>3</cp:revision>
  <dcterms:created xsi:type="dcterms:W3CDTF">2026-04-04T01:20:00Z</dcterms:created>
  <dcterms:modified xsi:type="dcterms:W3CDTF">2026-05-07T11:47:00Z</dcterms:modified>
</cp:coreProperties>
</file>